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3BCE" w:rsidRDefault="00D61C59">
      <w:pPr>
        <w:overflowPunct w:val="0"/>
        <w:adjustRightInd w:val="0"/>
        <w:snapToGrid w:val="0"/>
        <w:spacing w:line="600" w:lineRule="exact"/>
        <w:rPr>
          <w:rFonts w:ascii="黑体" w:eastAsia="黑体" w:hAnsi="黑体" w:cs="黑体"/>
          <w:kern w:val="0"/>
          <w:sz w:val="32"/>
          <w:szCs w:val="32"/>
        </w:rPr>
      </w:pPr>
      <w:r>
        <w:rPr>
          <w:rFonts w:ascii="黑体" w:eastAsia="黑体" w:hAnsi="黑体" w:cs="黑体" w:hint="eastAsia"/>
          <w:kern w:val="0"/>
          <w:sz w:val="32"/>
          <w:szCs w:val="32"/>
        </w:rPr>
        <w:t>附件</w:t>
      </w:r>
    </w:p>
    <w:p w:rsidR="000E3BCE" w:rsidRDefault="000E3BCE">
      <w:pPr>
        <w:overflowPunct w:val="0"/>
        <w:adjustRightInd w:val="0"/>
        <w:snapToGrid w:val="0"/>
        <w:spacing w:line="400" w:lineRule="exact"/>
        <w:rPr>
          <w:rFonts w:ascii="仿宋_GB2312" w:eastAsia="仿宋_GB2312" w:hAnsi="仿宋_GB2312" w:cs="仿宋_GB2312"/>
          <w:kern w:val="0"/>
          <w:sz w:val="32"/>
          <w:szCs w:val="32"/>
        </w:rPr>
      </w:pPr>
    </w:p>
    <w:p w:rsidR="000E3BCE" w:rsidRDefault="00D61C59">
      <w:pPr>
        <w:adjustRightInd w:val="0"/>
        <w:snapToGrid w:val="0"/>
        <w:spacing w:line="600" w:lineRule="exact"/>
        <w:jc w:val="center"/>
        <w:rPr>
          <w:rFonts w:ascii="仿宋_GB2312" w:eastAsia="仿宋_GB2312" w:hAnsi="仿宋_GB2312" w:cs="仿宋_GB2312"/>
          <w:kern w:val="0"/>
          <w:sz w:val="44"/>
          <w:szCs w:val="44"/>
        </w:rPr>
      </w:pPr>
      <w:r>
        <w:rPr>
          <w:rFonts w:ascii="方正小标宋简体" w:eastAsia="方正小标宋简体" w:hAnsi="方正小标宋简体" w:cs="方正小标宋简体" w:hint="eastAsia"/>
          <w:color w:val="000000"/>
          <w:kern w:val="0"/>
          <w:sz w:val="44"/>
          <w:szCs w:val="44"/>
        </w:rPr>
        <w:t>药品抽检不符合规定汇总表</w:t>
      </w:r>
    </w:p>
    <w:p w:rsidR="000E3BCE" w:rsidRDefault="000E3BCE">
      <w:pPr>
        <w:adjustRightInd w:val="0"/>
        <w:snapToGrid w:val="0"/>
        <w:spacing w:line="360" w:lineRule="exact"/>
        <w:ind w:left="840" w:hangingChars="400" w:hanging="840"/>
        <w:rPr>
          <w:rFonts w:ascii="仿宋_GB2312" w:eastAsia="仿宋_GB2312" w:hAnsi="仿宋_GB2312" w:cs="仿宋_GB2312"/>
          <w:kern w:val="0"/>
          <w:szCs w:val="30"/>
        </w:rPr>
      </w:pPr>
    </w:p>
    <w:tbl>
      <w:tblPr>
        <w:tblW w:w="13723" w:type="dxa"/>
        <w:jc w:val="center"/>
        <w:tblLayout w:type="fixed"/>
        <w:tblLook w:val="04A0" w:firstRow="1" w:lastRow="0" w:firstColumn="1" w:lastColumn="0" w:noHBand="0" w:noVBand="1"/>
      </w:tblPr>
      <w:tblGrid>
        <w:gridCol w:w="530"/>
        <w:gridCol w:w="929"/>
        <w:gridCol w:w="1087"/>
        <w:gridCol w:w="1500"/>
        <w:gridCol w:w="851"/>
        <w:gridCol w:w="1208"/>
        <w:gridCol w:w="1591"/>
        <w:gridCol w:w="1582"/>
        <w:gridCol w:w="1664"/>
        <w:gridCol w:w="1681"/>
        <w:gridCol w:w="1100"/>
      </w:tblGrid>
      <w:tr w:rsidR="000E3BCE">
        <w:trPr>
          <w:trHeight w:val="1191"/>
          <w:tblHeader/>
          <w:jc w:val="center"/>
        </w:trPr>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黑体" w:eastAsia="黑体" w:hAnsi="黑体" w:cs="黑体"/>
                <w:color w:val="000000"/>
                <w:szCs w:val="21"/>
              </w:rPr>
            </w:pPr>
            <w:r>
              <w:rPr>
                <w:rFonts w:ascii="黑体" w:eastAsia="黑体" w:hAnsi="黑体" w:cs="黑体" w:hint="eastAsia"/>
                <w:color w:val="000000"/>
                <w:kern w:val="0"/>
                <w:szCs w:val="21"/>
                <w:lang w:bidi="ar"/>
              </w:rPr>
              <w:t>序号</w:t>
            </w:r>
          </w:p>
        </w:tc>
        <w:tc>
          <w:tcPr>
            <w:tcW w:w="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黑体" w:eastAsia="黑体" w:hAnsi="黑体" w:cs="黑体"/>
                <w:color w:val="000000"/>
                <w:kern w:val="0"/>
                <w:szCs w:val="21"/>
                <w:lang w:bidi="ar"/>
              </w:rPr>
            </w:pPr>
            <w:r>
              <w:rPr>
                <w:rFonts w:ascii="黑体" w:eastAsia="黑体" w:hAnsi="黑体" w:cs="黑体" w:hint="eastAsia"/>
                <w:color w:val="000000"/>
                <w:kern w:val="0"/>
                <w:szCs w:val="21"/>
                <w:lang w:bidi="ar"/>
              </w:rPr>
              <w:t>样品</w:t>
            </w:r>
          </w:p>
          <w:p w:rsidR="000E3BCE" w:rsidRDefault="00D61C59">
            <w:pPr>
              <w:widowControl/>
              <w:jc w:val="center"/>
              <w:textAlignment w:val="center"/>
              <w:rPr>
                <w:rFonts w:ascii="黑体" w:eastAsia="黑体" w:hAnsi="黑体" w:cs="黑体"/>
                <w:color w:val="000000"/>
                <w:szCs w:val="21"/>
              </w:rPr>
            </w:pPr>
            <w:r>
              <w:rPr>
                <w:rFonts w:ascii="黑体" w:eastAsia="黑体" w:hAnsi="黑体" w:cs="黑体" w:hint="eastAsia"/>
                <w:color w:val="000000"/>
                <w:kern w:val="0"/>
                <w:szCs w:val="21"/>
                <w:lang w:bidi="ar"/>
              </w:rPr>
              <w:t>名称</w:t>
            </w:r>
          </w:p>
        </w:tc>
        <w:tc>
          <w:tcPr>
            <w:tcW w:w="1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黑体" w:eastAsia="黑体" w:hAnsi="黑体" w:cs="黑体"/>
                <w:color w:val="000000"/>
                <w:kern w:val="0"/>
                <w:szCs w:val="21"/>
                <w:lang w:bidi="ar"/>
              </w:rPr>
            </w:pPr>
            <w:r>
              <w:rPr>
                <w:rFonts w:ascii="黑体" w:eastAsia="黑体" w:hAnsi="黑体" w:cs="黑体" w:hint="eastAsia"/>
                <w:color w:val="000000"/>
                <w:kern w:val="0"/>
                <w:szCs w:val="21"/>
                <w:lang w:bidi="ar"/>
              </w:rPr>
              <w:t>制剂</w:t>
            </w:r>
          </w:p>
          <w:p w:rsidR="000E3BCE" w:rsidRDefault="00D61C59">
            <w:pPr>
              <w:widowControl/>
              <w:jc w:val="center"/>
              <w:textAlignment w:val="center"/>
              <w:rPr>
                <w:rFonts w:ascii="黑体" w:eastAsia="黑体" w:hAnsi="黑体" w:cs="黑体"/>
                <w:color w:val="000000"/>
                <w:szCs w:val="21"/>
              </w:rPr>
            </w:pPr>
            <w:r>
              <w:rPr>
                <w:rFonts w:ascii="黑体" w:eastAsia="黑体" w:hAnsi="黑体" w:cs="黑体" w:hint="eastAsia"/>
                <w:color w:val="000000"/>
                <w:kern w:val="0"/>
                <w:szCs w:val="21"/>
                <w:lang w:bidi="ar"/>
              </w:rPr>
              <w:t>规格</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黑体" w:eastAsia="黑体" w:hAnsi="黑体" w:cs="黑体"/>
                <w:color w:val="000000"/>
                <w:szCs w:val="21"/>
              </w:rPr>
            </w:pPr>
            <w:r>
              <w:rPr>
                <w:rFonts w:ascii="黑体" w:eastAsia="黑体" w:hAnsi="黑体" w:cs="黑体" w:hint="eastAsia"/>
                <w:color w:val="000000"/>
                <w:kern w:val="0"/>
                <w:szCs w:val="21"/>
                <w:lang w:bidi="ar"/>
              </w:rPr>
              <w:t>产品批号</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黑体" w:eastAsia="黑体" w:hAnsi="黑体" w:cs="黑体"/>
                <w:color w:val="000000"/>
                <w:kern w:val="0"/>
                <w:szCs w:val="21"/>
                <w:lang w:bidi="ar"/>
              </w:rPr>
            </w:pPr>
            <w:r>
              <w:rPr>
                <w:rFonts w:ascii="黑体" w:eastAsia="黑体" w:hAnsi="黑体" w:cs="黑体" w:hint="eastAsia"/>
                <w:color w:val="000000"/>
                <w:kern w:val="0"/>
                <w:szCs w:val="21"/>
                <w:lang w:bidi="ar"/>
              </w:rPr>
              <w:t>检验</w:t>
            </w:r>
          </w:p>
          <w:p w:rsidR="000E3BCE" w:rsidRDefault="00D61C59">
            <w:pPr>
              <w:widowControl/>
              <w:jc w:val="center"/>
              <w:textAlignment w:val="center"/>
              <w:rPr>
                <w:rFonts w:ascii="黑体" w:eastAsia="黑体" w:hAnsi="黑体" w:cs="黑体"/>
                <w:color w:val="000000"/>
                <w:szCs w:val="21"/>
              </w:rPr>
            </w:pPr>
            <w:r>
              <w:rPr>
                <w:rFonts w:ascii="黑体" w:eastAsia="黑体" w:hAnsi="黑体" w:cs="黑体" w:hint="eastAsia"/>
                <w:color w:val="000000"/>
                <w:kern w:val="0"/>
                <w:szCs w:val="21"/>
                <w:lang w:bidi="ar"/>
              </w:rPr>
              <w:t>结论</w:t>
            </w: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黑体" w:eastAsia="黑体" w:hAnsi="黑体" w:cs="黑体"/>
                <w:color w:val="000000"/>
                <w:szCs w:val="21"/>
              </w:rPr>
            </w:pPr>
            <w:r>
              <w:rPr>
                <w:rFonts w:ascii="黑体" w:eastAsia="黑体" w:hAnsi="黑体" w:cs="黑体" w:hint="eastAsia"/>
                <w:color w:val="000000"/>
                <w:kern w:val="0"/>
                <w:szCs w:val="21"/>
                <w:lang w:bidi="ar"/>
              </w:rPr>
              <w:t>药品不合格项目</w:t>
            </w: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黑体" w:eastAsia="黑体" w:hAnsi="黑体" w:cs="黑体"/>
                <w:color w:val="000000"/>
                <w:szCs w:val="21"/>
              </w:rPr>
            </w:pPr>
            <w:r>
              <w:rPr>
                <w:rFonts w:ascii="黑体" w:eastAsia="黑体" w:hAnsi="黑体" w:cs="黑体" w:hint="eastAsia"/>
                <w:color w:val="000000"/>
                <w:kern w:val="0"/>
                <w:szCs w:val="21"/>
                <w:lang w:bidi="ar"/>
              </w:rPr>
              <w:t>检验依据</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黑体" w:eastAsia="黑体" w:hAnsi="黑体" w:cs="黑体"/>
                <w:color w:val="000000"/>
                <w:szCs w:val="21"/>
              </w:rPr>
            </w:pPr>
            <w:r>
              <w:rPr>
                <w:rFonts w:ascii="黑体" w:eastAsia="黑体" w:hAnsi="黑体" w:cs="黑体" w:hint="eastAsia"/>
                <w:color w:val="000000"/>
                <w:kern w:val="0"/>
                <w:szCs w:val="21"/>
                <w:lang w:bidi="ar"/>
              </w:rPr>
              <w:t>检验单位</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黑体" w:eastAsia="黑体" w:hAnsi="黑体" w:cs="黑体"/>
                <w:color w:val="000000"/>
                <w:kern w:val="0"/>
                <w:szCs w:val="21"/>
                <w:lang w:bidi="ar"/>
              </w:rPr>
            </w:pPr>
            <w:r>
              <w:rPr>
                <w:rFonts w:ascii="黑体" w:eastAsia="黑体" w:hAnsi="黑体" w:cs="黑体" w:hint="eastAsia"/>
                <w:color w:val="000000"/>
                <w:kern w:val="0"/>
                <w:szCs w:val="21"/>
                <w:lang w:bidi="ar"/>
              </w:rPr>
              <w:t>被抽样</w:t>
            </w:r>
          </w:p>
          <w:p w:rsidR="000E3BCE" w:rsidRDefault="00D61C59">
            <w:pPr>
              <w:widowControl/>
              <w:jc w:val="center"/>
              <w:textAlignment w:val="center"/>
              <w:rPr>
                <w:rFonts w:ascii="黑体" w:eastAsia="黑体" w:hAnsi="黑体" w:cs="黑体"/>
                <w:color w:val="000000"/>
                <w:szCs w:val="21"/>
              </w:rPr>
            </w:pPr>
            <w:r>
              <w:rPr>
                <w:rFonts w:ascii="黑体" w:eastAsia="黑体" w:hAnsi="黑体" w:cs="黑体" w:hint="eastAsia"/>
                <w:color w:val="000000"/>
                <w:kern w:val="0"/>
                <w:szCs w:val="21"/>
                <w:lang w:bidi="ar"/>
              </w:rPr>
              <w:t>单位名称</w:t>
            </w:r>
          </w:p>
        </w:tc>
        <w:tc>
          <w:tcPr>
            <w:tcW w:w="1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黑体" w:eastAsia="黑体" w:hAnsi="黑体" w:cs="黑体"/>
                <w:color w:val="000000"/>
                <w:kern w:val="0"/>
                <w:szCs w:val="21"/>
                <w:lang w:bidi="ar"/>
              </w:rPr>
            </w:pPr>
            <w:r>
              <w:rPr>
                <w:rFonts w:ascii="黑体" w:eastAsia="黑体" w:hAnsi="黑体" w:cs="黑体" w:hint="eastAsia"/>
                <w:color w:val="000000"/>
                <w:kern w:val="0"/>
                <w:szCs w:val="21"/>
                <w:lang w:bidi="ar"/>
              </w:rPr>
              <w:t>标示生产</w:t>
            </w:r>
          </w:p>
          <w:p w:rsidR="000E3BCE" w:rsidRDefault="00D61C59">
            <w:pPr>
              <w:widowControl/>
              <w:jc w:val="center"/>
              <w:textAlignment w:val="center"/>
              <w:rPr>
                <w:rFonts w:ascii="黑体" w:eastAsia="黑体" w:hAnsi="黑体" w:cs="黑体"/>
                <w:color w:val="000000"/>
                <w:szCs w:val="21"/>
              </w:rPr>
            </w:pPr>
            <w:r>
              <w:rPr>
                <w:rFonts w:ascii="黑体" w:eastAsia="黑体" w:hAnsi="黑体" w:cs="黑体" w:hint="eastAsia"/>
                <w:color w:val="000000"/>
                <w:kern w:val="0"/>
                <w:szCs w:val="21"/>
                <w:lang w:bidi="ar"/>
              </w:rPr>
              <w:t>单位名称</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黑体" w:eastAsia="黑体" w:hAnsi="黑体" w:cs="黑体"/>
                <w:color w:val="000000"/>
                <w:szCs w:val="21"/>
              </w:rPr>
            </w:pPr>
            <w:r>
              <w:rPr>
                <w:rFonts w:ascii="黑体" w:eastAsia="黑体" w:hAnsi="黑体" w:cs="黑体" w:hint="eastAsia"/>
                <w:color w:val="000000"/>
                <w:kern w:val="0"/>
                <w:szCs w:val="21"/>
                <w:lang w:bidi="ar"/>
              </w:rPr>
              <w:t>备注</w:t>
            </w:r>
          </w:p>
        </w:tc>
      </w:tr>
      <w:tr w:rsidR="000E3BCE">
        <w:trPr>
          <w:trHeight w:val="1191"/>
          <w:jc w:val="center"/>
        </w:trPr>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w:t>
            </w:r>
          </w:p>
        </w:tc>
        <w:tc>
          <w:tcPr>
            <w:tcW w:w="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浮萍</w:t>
            </w:r>
          </w:p>
        </w:tc>
        <w:tc>
          <w:tcPr>
            <w:tcW w:w="1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中药饮片</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11220829055A</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不符合规定</w:t>
            </w: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水分</w:t>
            </w: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中国药典2020年版</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上海市徐汇食品药品检验所</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上海</w:t>
            </w:r>
            <w:proofErr w:type="gramStart"/>
            <w:r>
              <w:rPr>
                <w:rFonts w:ascii="仿宋_GB2312" w:eastAsia="仿宋_GB2312" w:hAnsi="仿宋_GB2312" w:cs="仿宋_GB2312" w:hint="eastAsia"/>
                <w:color w:val="000000"/>
                <w:kern w:val="0"/>
                <w:szCs w:val="21"/>
                <w:lang w:bidi="ar"/>
              </w:rPr>
              <w:t>叁才堂</w:t>
            </w:r>
            <w:proofErr w:type="gramEnd"/>
            <w:r>
              <w:rPr>
                <w:rFonts w:ascii="仿宋_GB2312" w:eastAsia="仿宋_GB2312" w:hAnsi="仿宋_GB2312" w:cs="仿宋_GB2312" w:hint="eastAsia"/>
                <w:color w:val="000000"/>
                <w:kern w:val="0"/>
                <w:szCs w:val="21"/>
                <w:lang w:bidi="ar"/>
              </w:rPr>
              <w:t>中医诊所有限公司</w:t>
            </w:r>
          </w:p>
        </w:tc>
        <w:tc>
          <w:tcPr>
            <w:tcW w:w="1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安徽美誉制药有限公司</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0E3BCE">
            <w:pPr>
              <w:jc w:val="center"/>
              <w:rPr>
                <w:rFonts w:ascii="仿宋_GB2312" w:eastAsia="仿宋_GB2312" w:hAnsi="仿宋_GB2312" w:cs="仿宋_GB2312"/>
                <w:color w:val="000000"/>
                <w:szCs w:val="21"/>
              </w:rPr>
            </w:pPr>
          </w:p>
        </w:tc>
      </w:tr>
      <w:tr w:rsidR="000E3BCE">
        <w:trPr>
          <w:trHeight w:val="1191"/>
          <w:jc w:val="center"/>
        </w:trPr>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w:t>
            </w:r>
          </w:p>
        </w:tc>
        <w:tc>
          <w:tcPr>
            <w:tcW w:w="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胖大海</w:t>
            </w:r>
          </w:p>
        </w:tc>
        <w:tc>
          <w:tcPr>
            <w:tcW w:w="1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中药饮片</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230401</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不符合规定</w:t>
            </w: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性状</w:t>
            </w: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中国药典2020年版</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上海市静安区食品药品检验所</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上海民生中医门诊部</w:t>
            </w:r>
          </w:p>
        </w:tc>
        <w:tc>
          <w:tcPr>
            <w:tcW w:w="1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江苏紫石中药饮片有限公司</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0E3BCE">
            <w:pPr>
              <w:jc w:val="center"/>
              <w:rPr>
                <w:rFonts w:ascii="仿宋_GB2312" w:eastAsia="仿宋_GB2312" w:hAnsi="仿宋_GB2312" w:cs="仿宋_GB2312"/>
                <w:color w:val="000000"/>
                <w:szCs w:val="21"/>
              </w:rPr>
            </w:pPr>
          </w:p>
        </w:tc>
      </w:tr>
      <w:tr w:rsidR="000E3BCE">
        <w:trPr>
          <w:trHeight w:val="1191"/>
          <w:jc w:val="center"/>
        </w:trPr>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3</w:t>
            </w:r>
          </w:p>
        </w:tc>
        <w:tc>
          <w:tcPr>
            <w:tcW w:w="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盐杜仲</w:t>
            </w:r>
          </w:p>
        </w:tc>
        <w:tc>
          <w:tcPr>
            <w:tcW w:w="1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中药饮片</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231015</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不符合规定</w:t>
            </w: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性状</w:t>
            </w: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中国药典2020年版</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上海市静安区食品药品检验所</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上海市静安区彭浦新村街道社区卫生服务中心</w:t>
            </w:r>
          </w:p>
        </w:tc>
        <w:tc>
          <w:tcPr>
            <w:tcW w:w="1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江苏华洪药业科技有限公司</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0E3BCE">
            <w:pPr>
              <w:jc w:val="center"/>
              <w:rPr>
                <w:rFonts w:ascii="仿宋_GB2312" w:eastAsia="仿宋_GB2312" w:hAnsi="仿宋_GB2312" w:cs="仿宋_GB2312"/>
                <w:color w:val="000000"/>
                <w:szCs w:val="21"/>
              </w:rPr>
            </w:pPr>
          </w:p>
        </w:tc>
      </w:tr>
      <w:tr w:rsidR="000E3BCE">
        <w:trPr>
          <w:trHeight w:val="1191"/>
          <w:jc w:val="center"/>
        </w:trPr>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4</w:t>
            </w:r>
          </w:p>
        </w:tc>
        <w:tc>
          <w:tcPr>
            <w:tcW w:w="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酸枣仁</w:t>
            </w:r>
          </w:p>
        </w:tc>
        <w:tc>
          <w:tcPr>
            <w:tcW w:w="1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中药饮片</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24010005</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不符合规定</w:t>
            </w: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性状、杂质</w:t>
            </w: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中国药典2020年版</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上海市崇明食品药品检验所</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上海采菽大药房有限公司</w:t>
            </w:r>
          </w:p>
        </w:tc>
        <w:tc>
          <w:tcPr>
            <w:tcW w:w="1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安国市同義中药饮片有限公司</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0E3BCE">
            <w:pPr>
              <w:jc w:val="center"/>
              <w:rPr>
                <w:rFonts w:ascii="仿宋_GB2312" w:eastAsia="仿宋_GB2312" w:hAnsi="仿宋_GB2312" w:cs="仿宋_GB2312"/>
                <w:color w:val="000000"/>
                <w:szCs w:val="21"/>
              </w:rPr>
            </w:pPr>
          </w:p>
        </w:tc>
      </w:tr>
      <w:tr w:rsidR="000E3BCE">
        <w:trPr>
          <w:trHeight w:val="1191"/>
          <w:jc w:val="center"/>
        </w:trPr>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lastRenderedPageBreak/>
              <w:t>5</w:t>
            </w:r>
          </w:p>
        </w:tc>
        <w:tc>
          <w:tcPr>
            <w:tcW w:w="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proofErr w:type="gramStart"/>
            <w:r>
              <w:rPr>
                <w:rFonts w:ascii="仿宋_GB2312" w:eastAsia="仿宋_GB2312" w:hAnsi="仿宋_GB2312" w:cs="仿宋_GB2312" w:hint="eastAsia"/>
                <w:color w:val="000000"/>
                <w:kern w:val="0"/>
                <w:szCs w:val="21"/>
                <w:lang w:bidi="ar"/>
              </w:rPr>
              <w:t>醋</w:t>
            </w:r>
            <w:proofErr w:type="gramEnd"/>
            <w:r>
              <w:rPr>
                <w:rFonts w:ascii="仿宋_GB2312" w:eastAsia="仿宋_GB2312" w:hAnsi="仿宋_GB2312" w:cs="仿宋_GB2312" w:hint="eastAsia"/>
                <w:color w:val="000000"/>
                <w:kern w:val="0"/>
                <w:szCs w:val="21"/>
                <w:lang w:bidi="ar"/>
              </w:rPr>
              <w:t>延胡索</w:t>
            </w:r>
          </w:p>
        </w:tc>
        <w:tc>
          <w:tcPr>
            <w:tcW w:w="1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中药饮片</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230601</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不符合规定</w:t>
            </w: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金胺O</w:t>
            </w: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中国药典2020年版，国家食品药品监督管理局药品检验补充检验方法和检验项目批准件2010006</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上海市青浦食品药品检验所</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上海种璟中医门诊部有限公司</w:t>
            </w:r>
          </w:p>
        </w:tc>
        <w:tc>
          <w:tcPr>
            <w:tcW w:w="1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湖北孟氏中药饮片有限公司</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0E3BCE">
            <w:pPr>
              <w:jc w:val="center"/>
              <w:rPr>
                <w:rFonts w:ascii="仿宋_GB2312" w:eastAsia="仿宋_GB2312" w:hAnsi="仿宋_GB2312" w:cs="仿宋_GB2312"/>
                <w:color w:val="000000"/>
                <w:szCs w:val="21"/>
              </w:rPr>
            </w:pPr>
          </w:p>
        </w:tc>
      </w:tr>
      <w:tr w:rsidR="000E3BCE">
        <w:trPr>
          <w:trHeight w:val="1085"/>
          <w:jc w:val="center"/>
        </w:trPr>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6</w:t>
            </w:r>
          </w:p>
        </w:tc>
        <w:tc>
          <w:tcPr>
            <w:tcW w:w="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决明子</w:t>
            </w:r>
          </w:p>
        </w:tc>
        <w:tc>
          <w:tcPr>
            <w:tcW w:w="1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中药饮片</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YH24022201</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不符合规定</w:t>
            </w: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含量测定</w:t>
            </w: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中国药典2020年版</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上海市食品药品检验研究院</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上海益丰大药房连锁有限公司</w:t>
            </w:r>
          </w:p>
        </w:tc>
        <w:tc>
          <w:tcPr>
            <w:tcW w:w="1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广东鹰皇参茸制品有限公司</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0E3BCE">
            <w:pPr>
              <w:jc w:val="center"/>
              <w:rPr>
                <w:rFonts w:ascii="仿宋_GB2312" w:eastAsia="仿宋_GB2312" w:hAnsi="仿宋_GB2312" w:cs="仿宋_GB2312"/>
                <w:color w:val="000000"/>
                <w:szCs w:val="21"/>
              </w:rPr>
            </w:pPr>
          </w:p>
        </w:tc>
      </w:tr>
      <w:tr w:rsidR="000E3BCE">
        <w:trPr>
          <w:trHeight w:val="912"/>
          <w:jc w:val="center"/>
        </w:trPr>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7</w:t>
            </w:r>
          </w:p>
        </w:tc>
        <w:tc>
          <w:tcPr>
            <w:tcW w:w="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proofErr w:type="gramStart"/>
            <w:r>
              <w:rPr>
                <w:rFonts w:ascii="仿宋_GB2312" w:eastAsia="仿宋_GB2312" w:hAnsi="仿宋_GB2312" w:cs="仿宋_GB2312" w:hint="eastAsia"/>
                <w:color w:val="000000"/>
                <w:kern w:val="0"/>
                <w:szCs w:val="21"/>
                <w:lang w:bidi="ar"/>
              </w:rPr>
              <w:t>炒九香虫</w:t>
            </w:r>
            <w:proofErr w:type="gramEnd"/>
          </w:p>
        </w:tc>
        <w:tc>
          <w:tcPr>
            <w:tcW w:w="1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中药饮片</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B22042601-02</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不符合规定</w:t>
            </w: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水分</w:t>
            </w: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中国药典2020年版</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上海市松江食品药品检验所</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proofErr w:type="gramStart"/>
            <w:r>
              <w:rPr>
                <w:rFonts w:ascii="仿宋_GB2312" w:eastAsia="仿宋_GB2312" w:hAnsi="仿宋_GB2312" w:cs="仿宋_GB2312" w:hint="eastAsia"/>
                <w:color w:val="000000"/>
                <w:kern w:val="0"/>
                <w:szCs w:val="21"/>
                <w:lang w:bidi="ar"/>
              </w:rPr>
              <w:t>上海众寿中医</w:t>
            </w:r>
            <w:proofErr w:type="gramEnd"/>
            <w:r>
              <w:rPr>
                <w:rFonts w:ascii="仿宋_GB2312" w:eastAsia="仿宋_GB2312" w:hAnsi="仿宋_GB2312" w:cs="仿宋_GB2312" w:hint="eastAsia"/>
                <w:color w:val="000000"/>
                <w:kern w:val="0"/>
                <w:szCs w:val="21"/>
                <w:lang w:bidi="ar"/>
              </w:rPr>
              <w:t>诊所</w:t>
            </w:r>
          </w:p>
        </w:tc>
        <w:tc>
          <w:tcPr>
            <w:tcW w:w="1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河北楚风中药饮片有限公司</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0E3BCE">
            <w:pPr>
              <w:jc w:val="center"/>
              <w:rPr>
                <w:rFonts w:ascii="仿宋_GB2312" w:eastAsia="仿宋_GB2312" w:hAnsi="仿宋_GB2312" w:cs="仿宋_GB2312"/>
                <w:color w:val="000000"/>
                <w:szCs w:val="21"/>
              </w:rPr>
            </w:pPr>
          </w:p>
        </w:tc>
      </w:tr>
      <w:tr w:rsidR="000E3BCE">
        <w:trPr>
          <w:trHeight w:val="1058"/>
          <w:jc w:val="center"/>
        </w:trPr>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8</w:t>
            </w:r>
          </w:p>
        </w:tc>
        <w:tc>
          <w:tcPr>
            <w:tcW w:w="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全蝎</w:t>
            </w:r>
          </w:p>
        </w:tc>
        <w:tc>
          <w:tcPr>
            <w:tcW w:w="1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中药饮片</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240101</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不符合规定</w:t>
            </w: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水分</w:t>
            </w: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中国药典2020年版</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上海市崇明食品药品检验所</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上海红墙国中医门诊部有限公司</w:t>
            </w:r>
          </w:p>
        </w:tc>
        <w:tc>
          <w:tcPr>
            <w:tcW w:w="1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湖南春可回中药饮片有限公司</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0E3BCE">
            <w:pPr>
              <w:jc w:val="center"/>
              <w:rPr>
                <w:rFonts w:ascii="仿宋_GB2312" w:eastAsia="仿宋_GB2312" w:hAnsi="仿宋_GB2312" w:cs="仿宋_GB2312"/>
                <w:color w:val="000000"/>
                <w:szCs w:val="21"/>
              </w:rPr>
            </w:pPr>
          </w:p>
        </w:tc>
      </w:tr>
      <w:tr w:rsidR="000E3BCE">
        <w:trPr>
          <w:trHeight w:val="567"/>
          <w:jc w:val="center"/>
        </w:trPr>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9</w:t>
            </w:r>
          </w:p>
        </w:tc>
        <w:tc>
          <w:tcPr>
            <w:tcW w:w="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柏子仁</w:t>
            </w:r>
          </w:p>
        </w:tc>
        <w:tc>
          <w:tcPr>
            <w:tcW w:w="1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中药饮片</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22324005</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不符合规定</w:t>
            </w: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黄曲霉毒素</w:t>
            </w: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spacing w:line="300" w:lineRule="exact"/>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中国药典2020年版</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spacing w:line="300" w:lineRule="exact"/>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上海市崇明食品药品检验所</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spacing w:line="300" w:lineRule="exact"/>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上海民心大药房（普通合伙）</w:t>
            </w:r>
          </w:p>
        </w:tc>
        <w:tc>
          <w:tcPr>
            <w:tcW w:w="1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spacing w:line="300" w:lineRule="exact"/>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河北仁心药业有限公司</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spacing w:line="260" w:lineRule="exact"/>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生产企业所在地监管部门对该企业同批次产品抽检符合规定。</w:t>
            </w:r>
          </w:p>
        </w:tc>
      </w:tr>
      <w:tr w:rsidR="000E3BCE">
        <w:trPr>
          <w:trHeight w:val="3462"/>
          <w:jc w:val="center"/>
        </w:trPr>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lastRenderedPageBreak/>
              <w:t>10</w:t>
            </w:r>
          </w:p>
        </w:tc>
        <w:tc>
          <w:tcPr>
            <w:tcW w:w="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红花</w:t>
            </w:r>
          </w:p>
        </w:tc>
        <w:tc>
          <w:tcPr>
            <w:tcW w:w="1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中药饮片</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C0712312005</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不符合规定</w:t>
            </w: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性状</w:t>
            </w: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spacing w:line="360" w:lineRule="exact"/>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中国药典2020年版、国家食品药品监督管理总局药品检验补充检验方法和检验项目批准件（编号：2013007、2014016）</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spacing w:line="300" w:lineRule="exact"/>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上海市金山食品药品检验所</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spacing w:line="300" w:lineRule="exact"/>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上海栋礁大药房有限公司</w:t>
            </w:r>
          </w:p>
        </w:tc>
        <w:tc>
          <w:tcPr>
            <w:tcW w:w="1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spacing w:line="300" w:lineRule="exact"/>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河北荷花池药业有限公司</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0E3BCE">
            <w:pPr>
              <w:widowControl/>
              <w:spacing w:line="300" w:lineRule="exact"/>
              <w:jc w:val="center"/>
              <w:rPr>
                <w:rFonts w:ascii="仿宋_GB2312" w:eastAsia="仿宋_GB2312" w:hAnsi="仿宋_GB2312" w:cs="仿宋_GB2312"/>
                <w:color w:val="000000"/>
                <w:szCs w:val="21"/>
              </w:rPr>
            </w:pPr>
          </w:p>
        </w:tc>
      </w:tr>
      <w:tr w:rsidR="000E3BCE">
        <w:trPr>
          <w:trHeight w:val="3435"/>
          <w:jc w:val="center"/>
        </w:trPr>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11</w:t>
            </w:r>
          </w:p>
        </w:tc>
        <w:tc>
          <w:tcPr>
            <w:tcW w:w="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红花</w:t>
            </w:r>
          </w:p>
        </w:tc>
        <w:tc>
          <w:tcPr>
            <w:tcW w:w="1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中药饮片</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2309012</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不符合规定</w:t>
            </w: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含量测定</w:t>
            </w: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spacing w:line="360" w:lineRule="exact"/>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中国药典2020年版、国家食品药品监督管理总局药品检验补充检验方法和检验项目批准件（编号：2013007、2014016）</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上海市食品药品检验研究院</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上海雷允上中药饮片厂有限公司</w:t>
            </w:r>
          </w:p>
        </w:tc>
        <w:tc>
          <w:tcPr>
            <w:tcW w:w="1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上海雷允上中药饮片厂有限公司</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0E3BCE">
            <w:pPr>
              <w:jc w:val="center"/>
              <w:rPr>
                <w:rFonts w:ascii="仿宋_GB2312" w:eastAsia="仿宋_GB2312" w:hAnsi="仿宋_GB2312" w:cs="仿宋_GB2312"/>
                <w:color w:val="000000"/>
                <w:szCs w:val="21"/>
              </w:rPr>
            </w:pPr>
          </w:p>
        </w:tc>
      </w:tr>
      <w:tr w:rsidR="000E3BCE">
        <w:trPr>
          <w:trHeight w:val="1191"/>
          <w:jc w:val="center"/>
        </w:trPr>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lastRenderedPageBreak/>
              <w:t>12</w:t>
            </w:r>
          </w:p>
        </w:tc>
        <w:tc>
          <w:tcPr>
            <w:tcW w:w="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蒲公英</w:t>
            </w:r>
          </w:p>
        </w:tc>
        <w:tc>
          <w:tcPr>
            <w:tcW w:w="1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中药饮片</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24050604</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不符合规定</w:t>
            </w: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水分</w:t>
            </w: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中国药典2020年版</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上海市食品药品检验研究院</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上海德大堂国药有限公司</w:t>
            </w:r>
          </w:p>
        </w:tc>
        <w:tc>
          <w:tcPr>
            <w:tcW w:w="1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上海德大堂国药有限公司</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0E3BCE">
            <w:pPr>
              <w:jc w:val="center"/>
              <w:rPr>
                <w:rFonts w:ascii="仿宋_GB2312" w:eastAsia="仿宋_GB2312" w:hAnsi="仿宋_GB2312" w:cs="仿宋_GB2312"/>
                <w:color w:val="000000"/>
                <w:szCs w:val="21"/>
              </w:rPr>
            </w:pPr>
          </w:p>
        </w:tc>
      </w:tr>
      <w:tr w:rsidR="000E3BCE">
        <w:trPr>
          <w:trHeight w:val="1191"/>
          <w:jc w:val="center"/>
        </w:trPr>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13</w:t>
            </w:r>
          </w:p>
        </w:tc>
        <w:tc>
          <w:tcPr>
            <w:tcW w:w="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独活</w:t>
            </w:r>
          </w:p>
        </w:tc>
        <w:tc>
          <w:tcPr>
            <w:tcW w:w="1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中药饮片</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230107</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不符合规定</w:t>
            </w: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含量测定</w:t>
            </w: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中国药典2020年版</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上海市徐汇食品药品检验所</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上海交通大学医学院附属第九人民医院</w:t>
            </w:r>
          </w:p>
        </w:tc>
        <w:tc>
          <w:tcPr>
            <w:tcW w:w="1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上海青浦中药饮片有限公司</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0E3BCE">
            <w:pPr>
              <w:jc w:val="center"/>
              <w:rPr>
                <w:rFonts w:ascii="仿宋_GB2312" w:eastAsia="仿宋_GB2312" w:hAnsi="仿宋_GB2312" w:cs="仿宋_GB2312"/>
                <w:color w:val="000000"/>
                <w:szCs w:val="21"/>
              </w:rPr>
            </w:pPr>
          </w:p>
        </w:tc>
      </w:tr>
    </w:tbl>
    <w:p w:rsidR="000E3BCE" w:rsidRDefault="000E3BCE">
      <w:pPr>
        <w:adjustRightInd w:val="0"/>
        <w:snapToGrid w:val="0"/>
        <w:spacing w:line="360" w:lineRule="exact"/>
        <w:ind w:left="840" w:hangingChars="400" w:hanging="840"/>
        <w:rPr>
          <w:rFonts w:ascii="仿宋_GB2312" w:eastAsia="仿宋_GB2312" w:hAnsi="仿宋_GB2312" w:cs="仿宋_GB2312"/>
          <w:kern w:val="0"/>
          <w:szCs w:val="30"/>
        </w:rPr>
      </w:pPr>
    </w:p>
    <w:p w:rsidR="000E3BCE" w:rsidRPr="00230320" w:rsidRDefault="000E3BCE">
      <w:pPr>
        <w:adjustRightInd w:val="0"/>
        <w:snapToGrid w:val="0"/>
        <w:spacing w:line="360" w:lineRule="exact"/>
        <w:ind w:left="840" w:hangingChars="400" w:hanging="840"/>
        <w:rPr>
          <w:rFonts w:ascii="仿宋_GB2312" w:eastAsia="仿宋_GB2312" w:hAnsi="仿宋_GB2312" w:cs="仿宋_GB2312"/>
          <w:kern w:val="0"/>
          <w:szCs w:val="30"/>
        </w:rPr>
      </w:pPr>
      <w:bookmarkStart w:id="0" w:name="_GoBack"/>
      <w:bookmarkEnd w:id="0"/>
    </w:p>
    <w:sectPr w:rsidR="000E3BCE" w:rsidRPr="00230320" w:rsidSect="00230320">
      <w:pgSz w:w="16838" w:h="11906" w:orient="landscape"/>
      <w:pgMar w:top="1587" w:right="1644" w:bottom="1474" w:left="1644" w:header="851" w:footer="1417" w:gutter="0"/>
      <w:cols w:space="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5967" w:rsidRDefault="006B5967">
      <w:r>
        <w:separator/>
      </w:r>
    </w:p>
  </w:endnote>
  <w:endnote w:type="continuationSeparator" w:id="0">
    <w:p w:rsidR="006B5967" w:rsidRDefault="006B5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FZXiaoBiaoSong-B05S">
    <w:altName w:val="微软雅黑"/>
    <w:charset w:val="86"/>
    <w:family w:val="swiss"/>
    <w:pitch w:val="default"/>
    <w:sig w:usb0="A00002BF" w:usb1="184F6CFA" w:usb2="00000012"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charset w:val="86"/>
    <w:family w:val="script"/>
    <w:pitch w:val="default"/>
    <w:sig w:usb0="A00002BF" w:usb1="184F6CFA" w:usb2="00000012"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5967" w:rsidRDefault="006B5967">
      <w:r>
        <w:separator/>
      </w:r>
    </w:p>
  </w:footnote>
  <w:footnote w:type="continuationSeparator" w:id="0">
    <w:p w:rsidR="006B5967" w:rsidRDefault="006B59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evenAndOddHeaders/>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0FC"/>
    <w:rsid w:val="AEB7C990"/>
    <w:rsid w:val="BDFB3876"/>
    <w:rsid w:val="BF6566F9"/>
    <w:rsid w:val="BFF965BC"/>
    <w:rsid w:val="C7F7398B"/>
    <w:rsid w:val="D9FD4E96"/>
    <w:rsid w:val="DEBED320"/>
    <w:rsid w:val="DFBF20F8"/>
    <w:rsid w:val="E5FFD66A"/>
    <w:rsid w:val="E71C4F62"/>
    <w:rsid w:val="E7DF50AE"/>
    <w:rsid w:val="ED3F5791"/>
    <w:rsid w:val="EFBF0A5F"/>
    <w:rsid w:val="F15F0379"/>
    <w:rsid w:val="F575C469"/>
    <w:rsid w:val="F7FFC519"/>
    <w:rsid w:val="F9DF1E0A"/>
    <w:rsid w:val="FA2F2396"/>
    <w:rsid w:val="FAFE17B5"/>
    <w:rsid w:val="FB353AEB"/>
    <w:rsid w:val="FBF7E74C"/>
    <w:rsid w:val="FDBFA2DA"/>
    <w:rsid w:val="FDDDD772"/>
    <w:rsid w:val="FE7D4572"/>
    <w:rsid w:val="FEDD5E61"/>
    <w:rsid w:val="FFD82CF6"/>
    <w:rsid w:val="FFFF1105"/>
    <w:rsid w:val="FFFF4BAC"/>
    <w:rsid w:val="00025A0E"/>
    <w:rsid w:val="000352DD"/>
    <w:rsid w:val="000614FA"/>
    <w:rsid w:val="000631D6"/>
    <w:rsid w:val="00063327"/>
    <w:rsid w:val="000674B7"/>
    <w:rsid w:val="0007066C"/>
    <w:rsid w:val="000918AF"/>
    <w:rsid w:val="000A149C"/>
    <w:rsid w:val="000A1E9A"/>
    <w:rsid w:val="000A5165"/>
    <w:rsid w:val="000A7748"/>
    <w:rsid w:val="000B60C5"/>
    <w:rsid w:val="000D0658"/>
    <w:rsid w:val="000D2950"/>
    <w:rsid w:val="000E3BCE"/>
    <w:rsid w:val="000F0A28"/>
    <w:rsid w:val="000F37F7"/>
    <w:rsid w:val="000F4735"/>
    <w:rsid w:val="00102695"/>
    <w:rsid w:val="00105563"/>
    <w:rsid w:val="00120A34"/>
    <w:rsid w:val="00134C10"/>
    <w:rsid w:val="00146DAC"/>
    <w:rsid w:val="00167AB7"/>
    <w:rsid w:val="001C11E8"/>
    <w:rsid w:val="001C5076"/>
    <w:rsid w:val="001C6AD8"/>
    <w:rsid w:val="001D77F7"/>
    <w:rsid w:val="001E0531"/>
    <w:rsid w:val="001E4827"/>
    <w:rsid w:val="001E60DE"/>
    <w:rsid w:val="00207E73"/>
    <w:rsid w:val="00210E72"/>
    <w:rsid w:val="002120BD"/>
    <w:rsid w:val="002143A6"/>
    <w:rsid w:val="00230320"/>
    <w:rsid w:val="00236804"/>
    <w:rsid w:val="00243118"/>
    <w:rsid w:val="00244211"/>
    <w:rsid w:val="00265D86"/>
    <w:rsid w:val="002A1C56"/>
    <w:rsid w:val="002A446A"/>
    <w:rsid w:val="002B0587"/>
    <w:rsid w:val="002B2E75"/>
    <w:rsid w:val="002D0ECC"/>
    <w:rsid w:val="002D2370"/>
    <w:rsid w:val="002D6F73"/>
    <w:rsid w:val="002E1FD1"/>
    <w:rsid w:val="002E2D74"/>
    <w:rsid w:val="003043E4"/>
    <w:rsid w:val="003073C2"/>
    <w:rsid w:val="00314A31"/>
    <w:rsid w:val="00320FED"/>
    <w:rsid w:val="003251DC"/>
    <w:rsid w:val="003339BB"/>
    <w:rsid w:val="00335099"/>
    <w:rsid w:val="0034439D"/>
    <w:rsid w:val="00363339"/>
    <w:rsid w:val="0037105E"/>
    <w:rsid w:val="00383E4D"/>
    <w:rsid w:val="00385D0C"/>
    <w:rsid w:val="00385D46"/>
    <w:rsid w:val="00387D76"/>
    <w:rsid w:val="003A03A6"/>
    <w:rsid w:val="003A4AFD"/>
    <w:rsid w:val="003B0D0D"/>
    <w:rsid w:val="003B1555"/>
    <w:rsid w:val="003C07F0"/>
    <w:rsid w:val="003C6F11"/>
    <w:rsid w:val="003C7B7B"/>
    <w:rsid w:val="003D1B25"/>
    <w:rsid w:val="003E2FDB"/>
    <w:rsid w:val="003E7B56"/>
    <w:rsid w:val="003F2F0A"/>
    <w:rsid w:val="0041695B"/>
    <w:rsid w:val="00432439"/>
    <w:rsid w:val="004333AE"/>
    <w:rsid w:val="00433F2A"/>
    <w:rsid w:val="004350ED"/>
    <w:rsid w:val="0044073F"/>
    <w:rsid w:val="004527EF"/>
    <w:rsid w:val="00453D30"/>
    <w:rsid w:val="00462334"/>
    <w:rsid w:val="00473B11"/>
    <w:rsid w:val="00474DEE"/>
    <w:rsid w:val="00491650"/>
    <w:rsid w:val="004A0285"/>
    <w:rsid w:val="004A506D"/>
    <w:rsid w:val="004B3180"/>
    <w:rsid w:val="004D1BC6"/>
    <w:rsid w:val="004D758D"/>
    <w:rsid w:val="00501797"/>
    <w:rsid w:val="005042FD"/>
    <w:rsid w:val="00512635"/>
    <w:rsid w:val="005209CD"/>
    <w:rsid w:val="00522DB7"/>
    <w:rsid w:val="00525B9C"/>
    <w:rsid w:val="00547705"/>
    <w:rsid w:val="00550AB6"/>
    <w:rsid w:val="00554D81"/>
    <w:rsid w:val="005620F5"/>
    <w:rsid w:val="00575D1A"/>
    <w:rsid w:val="00580001"/>
    <w:rsid w:val="005A2BDB"/>
    <w:rsid w:val="005B1CA3"/>
    <w:rsid w:val="005C682D"/>
    <w:rsid w:val="005D36E7"/>
    <w:rsid w:val="005F0423"/>
    <w:rsid w:val="005F1DA1"/>
    <w:rsid w:val="006039BD"/>
    <w:rsid w:val="006128C2"/>
    <w:rsid w:val="0062763A"/>
    <w:rsid w:val="006472CE"/>
    <w:rsid w:val="006538CF"/>
    <w:rsid w:val="00665F59"/>
    <w:rsid w:val="00670420"/>
    <w:rsid w:val="0067584C"/>
    <w:rsid w:val="00680C38"/>
    <w:rsid w:val="00692917"/>
    <w:rsid w:val="00692C24"/>
    <w:rsid w:val="00696EAE"/>
    <w:rsid w:val="006B5967"/>
    <w:rsid w:val="006C1474"/>
    <w:rsid w:val="006C5503"/>
    <w:rsid w:val="006D4DA9"/>
    <w:rsid w:val="006D7D23"/>
    <w:rsid w:val="006F129B"/>
    <w:rsid w:val="006F4B97"/>
    <w:rsid w:val="006F7397"/>
    <w:rsid w:val="007013D0"/>
    <w:rsid w:val="00702E1D"/>
    <w:rsid w:val="0070657C"/>
    <w:rsid w:val="007173E1"/>
    <w:rsid w:val="00721F48"/>
    <w:rsid w:val="007319E3"/>
    <w:rsid w:val="007473E7"/>
    <w:rsid w:val="007504F7"/>
    <w:rsid w:val="00750DC3"/>
    <w:rsid w:val="0075419E"/>
    <w:rsid w:val="007620FC"/>
    <w:rsid w:val="007636DA"/>
    <w:rsid w:val="00774594"/>
    <w:rsid w:val="00780E8B"/>
    <w:rsid w:val="00783837"/>
    <w:rsid w:val="007847DC"/>
    <w:rsid w:val="00792892"/>
    <w:rsid w:val="00797400"/>
    <w:rsid w:val="007A1596"/>
    <w:rsid w:val="007A3FD8"/>
    <w:rsid w:val="007A45AD"/>
    <w:rsid w:val="007A583E"/>
    <w:rsid w:val="007A5C8F"/>
    <w:rsid w:val="007B3972"/>
    <w:rsid w:val="007E2BA5"/>
    <w:rsid w:val="007F5B5B"/>
    <w:rsid w:val="00803505"/>
    <w:rsid w:val="00811427"/>
    <w:rsid w:val="00817ED4"/>
    <w:rsid w:val="00821837"/>
    <w:rsid w:val="00823D28"/>
    <w:rsid w:val="00825115"/>
    <w:rsid w:val="00827A04"/>
    <w:rsid w:val="008321DF"/>
    <w:rsid w:val="00833FF0"/>
    <w:rsid w:val="0084385B"/>
    <w:rsid w:val="00852293"/>
    <w:rsid w:val="008772EF"/>
    <w:rsid w:val="00890548"/>
    <w:rsid w:val="008926E2"/>
    <w:rsid w:val="00894C40"/>
    <w:rsid w:val="008A4878"/>
    <w:rsid w:val="008A620D"/>
    <w:rsid w:val="008C03FF"/>
    <w:rsid w:val="008C38BB"/>
    <w:rsid w:val="008D1D8E"/>
    <w:rsid w:val="00910316"/>
    <w:rsid w:val="00926A14"/>
    <w:rsid w:val="009359D0"/>
    <w:rsid w:val="00941CE8"/>
    <w:rsid w:val="00943336"/>
    <w:rsid w:val="00946949"/>
    <w:rsid w:val="00946AA5"/>
    <w:rsid w:val="0095068C"/>
    <w:rsid w:val="009513FC"/>
    <w:rsid w:val="009778B5"/>
    <w:rsid w:val="00977B58"/>
    <w:rsid w:val="009A38F7"/>
    <w:rsid w:val="009A69EC"/>
    <w:rsid w:val="009B4D51"/>
    <w:rsid w:val="009C2346"/>
    <w:rsid w:val="009D06F0"/>
    <w:rsid w:val="009E1A1C"/>
    <w:rsid w:val="009E44C5"/>
    <w:rsid w:val="009F74D3"/>
    <w:rsid w:val="00A05293"/>
    <w:rsid w:val="00A1101A"/>
    <w:rsid w:val="00A154DA"/>
    <w:rsid w:val="00A16709"/>
    <w:rsid w:val="00A3138D"/>
    <w:rsid w:val="00A32DE7"/>
    <w:rsid w:val="00A351A4"/>
    <w:rsid w:val="00A512A9"/>
    <w:rsid w:val="00A545FB"/>
    <w:rsid w:val="00A6053F"/>
    <w:rsid w:val="00A63C71"/>
    <w:rsid w:val="00A720B6"/>
    <w:rsid w:val="00A728D5"/>
    <w:rsid w:val="00A754E8"/>
    <w:rsid w:val="00A76A22"/>
    <w:rsid w:val="00A875F0"/>
    <w:rsid w:val="00A93E8A"/>
    <w:rsid w:val="00AB2F46"/>
    <w:rsid w:val="00AC39F1"/>
    <w:rsid w:val="00AD4FA5"/>
    <w:rsid w:val="00AF3DF7"/>
    <w:rsid w:val="00AF5833"/>
    <w:rsid w:val="00AF785E"/>
    <w:rsid w:val="00B0378B"/>
    <w:rsid w:val="00B04AD5"/>
    <w:rsid w:val="00B348D0"/>
    <w:rsid w:val="00B4523D"/>
    <w:rsid w:val="00B45EDF"/>
    <w:rsid w:val="00B51792"/>
    <w:rsid w:val="00B546FE"/>
    <w:rsid w:val="00B65321"/>
    <w:rsid w:val="00B82990"/>
    <w:rsid w:val="00B829C4"/>
    <w:rsid w:val="00B84655"/>
    <w:rsid w:val="00B90001"/>
    <w:rsid w:val="00B937FF"/>
    <w:rsid w:val="00BE1653"/>
    <w:rsid w:val="00BE3C5E"/>
    <w:rsid w:val="00BE3F6C"/>
    <w:rsid w:val="00C0177F"/>
    <w:rsid w:val="00C14B0A"/>
    <w:rsid w:val="00C31556"/>
    <w:rsid w:val="00C47A23"/>
    <w:rsid w:val="00C504A1"/>
    <w:rsid w:val="00C635F5"/>
    <w:rsid w:val="00C67372"/>
    <w:rsid w:val="00C737BC"/>
    <w:rsid w:val="00C93121"/>
    <w:rsid w:val="00CA1026"/>
    <w:rsid w:val="00CA6E1E"/>
    <w:rsid w:val="00CB0BF9"/>
    <w:rsid w:val="00CC78AB"/>
    <w:rsid w:val="00CE4279"/>
    <w:rsid w:val="00CF4712"/>
    <w:rsid w:val="00D04887"/>
    <w:rsid w:val="00D20CEA"/>
    <w:rsid w:val="00D22581"/>
    <w:rsid w:val="00D22FE2"/>
    <w:rsid w:val="00D55ED3"/>
    <w:rsid w:val="00D6080A"/>
    <w:rsid w:val="00D61C59"/>
    <w:rsid w:val="00D6788F"/>
    <w:rsid w:val="00D72E35"/>
    <w:rsid w:val="00D94781"/>
    <w:rsid w:val="00DA4F8A"/>
    <w:rsid w:val="00DC3D5F"/>
    <w:rsid w:val="00DC54F8"/>
    <w:rsid w:val="00DC7EB8"/>
    <w:rsid w:val="00DD0AD6"/>
    <w:rsid w:val="00DD3B29"/>
    <w:rsid w:val="00DE3EA2"/>
    <w:rsid w:val="00DE5492"/>
    <w:rsid w:val="00DF45AE"/>
    <w:rsid w:val="00E07FCD"/>
    <w:rsid w:val="00E1197A"/>
    <w:rsid w:val="00E145EB"/>
    <w:rsid w:val="00E15ABB"/>
    <w:rsid w:val="00E23C18"/>
    <w:rsid w:val="00E42E23"/>
    <w:rsid w:val="00E572C5"/>
    <w:rsid w:val="00E82916"/>
    <w:rsid w:val="00E82BE5"/>
    <w:rsid w:val="00E8600A"/>
    <w:rsid w:val="00E9262F"/>
    <w:rsid w:val="00E97C5E"/>
    <w:rsid w:val="00EA485E"/>
    <w:rsid w:val="00EA7273"/>
    <w:rsid w:val="00EA7CBE"/>
    <w:rsid w:val="00EB011F"/>
    <w:rsid w:val="00EC2B7A"/>
    <w:rsid w:val="00EE65ED"/>
    <w:rsid w:val="00EE7199"/>
    <w:rsid w:val="00EF1CF7"/>
    <w:rsid w:val="00EF639C"/>
    <w:rsid w:val="00F03932"/>
    <w:rsid w:val="00F12700"/>
    <w:rsid w:val="00F17EA7"/>
    <w:rsid w:val="00F23271"/>
    <w:rsid w:val="00F32BD1"/>
    <w:rsid w:val="00F36D90"/>
    <w:rsid w:val="00F42FD7"/>
    <w:rsid w:val="00F436E3"/>
    <w:rsid w:val="00F46FCB"/>
    <w:rsid w:val="00F47120"/>
    <w:rsid w:val="00F67DC1"/>
    <w:rsid w:val="00F77960"/>
    <w:rsid w:val="00F8277D"/>
    <w:rsid w:val="00F860C4"/>
    <w:rsid w:val="00F93443"/>
    <w:rsid w:val="00FB2D4A"/>
    <w:rsid w:val="00FB5E32"/>
    <w:rsid w:val="00FC2CE6"/>
    <w:rsid w:val="00FD0295"/>
    <w:rsid w:val="00FD66B4"/>
    <w:rsid w:val="00FF6C2F"/>
    <w:rsid w:val="2A9F8CA5"/>
    <w:rsid w:val="2F7D4082"/>
    <w:rsid w:val="2F986FA7"/>
    <w:rsid w:val="31B7B54F"/>
    <w:rsid w:val="3A6B7424"/>
    <w:rsid w:val="3BD397E7"/>
    <w:rsid w:val="3EAF186B"/>
    <w:rsid w:val="3FBF6FCC"/>
    <w:rsid w:val="3FFF24E3"/>
    <w:rsid w:val="4EEF4DE8"/>
    <w:rsid w:val="53EBD80E"/>
    <w:rsid w:val="55FC6B5A"/>
    <w:rsid w:val="57AF8B4C"/>
    <w:rsid w:val="5F5FA954"/>
    <w:rsid w:val="671F499E"/>
    <w:rsid w:val="67BEC3D3"/>
    <w:rsid w:val="6C6A5440"/>
    <w:rsid w:val="6EFF10A2"/>
    <w:rsid w:val="6F970567"/>
    <w:rsid w:val="6FF115D0"/>
    <w:rsid w:val="6FFF93A8"/>
    <w:rsid w:val="727F05DD"/>
    <w:rsid w:val="7375A0F6"/>
    <w:rsid w:val="75EBB44D"/>
    <w:rsid w:val="75F80A55"/>
    <w:rsid w:val="76978EF6"/>
    <w:rsid w:val="77BB9760"/>
    <w:rsid w:val="77E3E4F7"/>
    <w:rsid w:val="79BF382A"/>
    <w:rsid w:val="7AF62EB3"/>
    <w:rsid w:val="7AFB17A6"/>
    <w:rsid w:val="7AFBDFA1"/>
    <w:rsid w:val="7B6F9279"/>
    <w:rsid w:val="7B7AB612"/>
    <w:rsid w:val="7BBF029A"/>
    <w:rsid w:val="7BEF1049"/>
    <w:rsid w:val="7C5F75D8"/>
    <w:rsid w:val="7CED6729"/>
    <w:rsid w:val="7EFB13C3"/>
    <w:rsid w:val="7F7A1F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72B8281E-04E6-4F24-8A49-CC6451161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qFormat="1"/>
    <w:lsdException w:name="Body Text Indent" w:unhideWhenUsed="1" w:qFormat="1"/>
    <w:lsdException w:name="Subtitle" w:qFormat="1"/>
    <w:lsdException w:name="Date" w:qFormat="1"/>
    <w:lsdException w:name="Body Text First Indent 2" w:uiPriority="99" w:unhideWhenUsed="1" w:qFormat="1"/>
    <w:lsdException w:name="Body Text 2" w:uiPriority="99" w:qFormat="1"/>
    <w:lsdException w:name="Hyperlink"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qFormat/>
    <w:pPr>
      <w:spacing w:after="120"/>
    </w:pPr>
  </w:style>
  <w:style w:type="paragraph" w:styleId="a4">
    <w:name w:val="Title"/>
    <w:basedOn w:val="a"/>
    <w:next w:val="a"/>
    <w:qFormat/>
    <w:pPr>
      <w:spacing w:before="240" w:after="60"/>
      <w:jc w:val="center"/>
      <w:outlineLvl w:val="0"/>
    </w:pPr>
    <w:rPr>
      <w:rFonts w:ascii="Calibri Light" w:hAnsi="Calibri Light"/>
      <w:b/>
      <w:bCs/>
      <w:sz w:val="32"/>
      <w:szCs w:val="32"/>
    </w:rPr>
  </w:style>
  <w:style w:type="paragraph" w:styleId="a5">
    <w:name w:val="Body Text Indent"/>
    <w:basedOn w:val="a"/>
    <w:unhideWhenUsed/>
    <w:qFormat/>
    <w:pPr>
      <w:spacing w:after="120"/>
      <w:ind w:leftChars="200" w:left="420"/>
    </w:pPr>
  </w:style>
  <w:style w:type="paragraph" w:styleId="a6">
    <w:name w:val="Date"/>
    <w:basedOn w:val="a"/>
    <w:next w:val="a"/>
    <w:link w:val="a7"/>
    <w:qFormat/>
    <w:pPr>
      <w:ind w:leftChars="2500" w:left="100"/>
    </w:pPr>
  </w:style>
  <w:style w:type="paragraph" w:styleId="a8">
    <w:name w:val="Balloon Text"/>
    <w:basedOn w:val="a"/>
    <w:semiHidden/>
    <w:qFormat/>
    <w:rPr>
      <w:sz w:val="18"/>
      <w:szCs w:val="18"/>
    </w:rPr>
  </w:style>
  <w:style w:type="paragraph" w:styleId="a9">
    <w:name w:val="footer"/>
    <w:basedOn w:val="a"/>
    <w:link w:val="aa"/>
    <w:uiPriority w:val="99"/>
    <w:qFormat/>
    <w:pPr>
      <w:tabs>
        <w:tab w:val="center" w:pos="4153"/>
        <w:tab w:val="right" w:pos="8306"/>
      </w:tabs>
      <w:snapToGrid w:val="0"/>
      <w:jc w:val="left"/>
    </w:pPr>
    <w:rPr>
      <w:sz w:val="18"/>
      <w:szCs w:val="18"/>
    </w:rPr>
  </w:style>
  <w:style w:type="paragraph" w:styleId="ab">
    <w:name w:val="header"/>
    <w:basedOn w:val="a"/>
    <w:link w:val="ac"/>
    <w:qFormat/>
    <w:pPr>
      <w:pBdr>
        <w:bottom w:val="single" w:sz="6" w:space="1" w:color="auto"/>
      </w:pBdr>
      <w:tabs>
        <w:tab w:val="center" w:pos="4153"/>
        <w:tab w:val="right" w:pos="8306"/>
      </w:tabs>
      <w:snapToGrid w:val="0"/>
      <w:jc w:val="center"/>
    </w:pPr>
    <w:rPr>
      <w:sz w:val="18"/>
      <w:szCs w:val="18"/>
    </w:rPr>
  </w:style>
  <w:style w:type="paragraph" w:styleId="2">
    <w:name w:val="Body Text 2"/>
    <w:basedOn w:val="a"/>
    <w:next w:val="20"/>
    <w:uiPriority w:val="99"/>
    <w:qFormat/>
    <w:pPr>
      <w:spacing w:after="120" w:line="480" w:lineRule="auto"/>
    </w:pPr>
  </w:style>
  <w:style w:type="paragraph" w:styleId="20">
    <w:name w:val="Body Text First Indent 2"/>
    <w:basedOn w:val="a5"/>
    <w:next w:val="a"/>
    <w:uiPriority w:val="99"/>
    <w:unhideWhenUsed/>
    <w:qFormat/>
    <w:pPr>
      <w:ind w:firstLineChars="200" w:firstLine="420"/>
    </w:pPr>
    <w:rPr>
      <w:rFonts w:ascii="Calibri" w:hAnsi="Calibri"/>
    </w:rPr>
  </w:style>
  <w:style w:type="paragraph" w:styleId="ad">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table" w:styleId="ae">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1"/>
    <w:unhideWhenUsed/>
    <w:qFormat/>
    <w:rPr>
      <w:color w:val="0000FF"/>
      <w:u w:val="single"/>
    </w:rPr>
  </w:style>
  <w:style w:type="character" w:customStyle="1" w:styleId="ac">
    <w:name w:val="页眉 字符"/>
    <w:link w:val="ab"/>
    <w:qFormat/>
    <w:rPr>
      <w:kern w:val="2"/>
      <w:sz w:val="18"/>
      <w:szCs w:val="18"/>
    </w:rPr>
  </w:style>
  <w:style w:type="character" w:customStyle="1" w:styleId="aa">
    <w:name w:val="页脚 字符"/>
    <w:link w:val="a9"/>
    <w:uiPriority w:val="99"/>
    <w:qFormat/>
    <w:rPr>
      <w:kern w:val="2"/>
      <w:sz w:val="18"/>
      <w:szCs w:val="18"/>
    </w:rPr>
  </w:style>
  <w:style w:type="paragraph" w:customStyle="1" w:styleId="1">
    <w:name w:val="列出段落1"/>
    <w:basedOn w:val="a"/>
    <w:qFormat/>
    <w:pPr>
      <w:ind w:firstLineChars="200" w:firstLine="420"/>
    </w:pPr>
    <w:rPr>
      <w:szCs w:val="21"/>
    </w:rPr>
  </w:style>
  <w:style w:type="character" w:customStyle="1" w:styleId="a7">
    <w:name w:val="日期 字符"/>
    <w:basedOn w:val="a1"/>
    <w:link w:val="a6"/>
    <w:qFormat/>
    <w:rPr>
      <w:kern w:val="2"/>
      <w:sz w:val="21"/>
      <w:szCs w:val="24"/>
    </w:rPr>
  </w:style>
  <w:style w:type="paragraph" w:styleId="af0">
    <w:name w:val="List Paragraph"/>
    <w:basedOn w:val="a"/>
    <w:qFormat/>
    <w:pPr>
      <w:ind w:firstLineChars="200" w:firstLine="420"/>
    </w:pPr>
  </w:style>
  <w:style w:type="paragraph" w:customStyle="1" w:styleId="Default">
    <w:name w:val="Default"/>
    <w:qFormat/>
    <w:pPr>
      <w:widowControl w:val="0"/>
      <w:autoSpaceDE w:val="0"/>
      <w:autoSpaceDN w:val="0"/>
      <w:adjustRightInd w:val="0"/>
    </w:pPr>
    <w:rPr>
      <w:rFonts w:ascii="FZXiaoBiaoSong-B05S" w:eastAsia="FZXiaoBiaoSong-B05S" w:hAnsi="Calibri" w:cs="FZXiaoBiaoSong-B05S"/>
      <w:color w:val="000000"/>
      <w:sz w:val="24"/>
      <w:szCs w:val="24"/>
    </w:rPr>
  </w:style>
  <w:style w:type="character" w:customStyle="1" w:styleId="font01">
    <w:name w:val="font01"/>
    <w:basedOn w:val="a1"/>
    <w:qFormat/>
    <w:rPr>
      <w:rFonts w:ascii="微软雅黑" w:eastAsia="微软雅黑" w:hAnsi="微软雅黑" w:cs="微软雅黑"/>
      <w:b/>
      <w:color w:val="000000"/>
      <w:sz w:val="20"/>
      <w:szCs w:val="20"/>
      <w:u w:val="none"/>
    </w:rPr>
  </w:style>
  <w:style w:type="character" w:customStyle="1" w:styleId="font61">
    <w:name w:val="font61"/>
    <w:basedOn w:val="a1"/>
    <w:qFormat/>
    <w:rPr>
      <w:rFonts w:ascii="Arial" w:hAnsi="Arial" w:cs="Arial" w:hint="default"/>
      <w:b/>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198</Words>
  <Characters>1135</Characters>
  <Application>Microsoft Office Word</Application>
  <DocSecurity>0</DocSecurity>
  <Lines>9</Lines>
  <Paragraphs>2</Paragraphs>
  <ScaleCrop>false</ScaleCrop>
  <Company>Microsoft China</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关于报送“2015年中国（上海）国际青少年校园足球邀请赛”食品安全保障工作预案的函</dc:title>
  <dc:creator>丁磊</dc:creator>
  <cp:lastModifiedBy>wuyanna</cp:lastModifiedBy>
  <cp:revision>3</cp:revision>
  <cp:lastPrinted>2024-12-30T10:41:00Z</cp:lastPrinted>
  <dcterms:created xsi:type="dcterms:W3CDTF">2024-12-31T06:37:00Z</dcterms:created>
  <dcterms:modified xsi:type="dcterms:W3CDTF">2025-01-02T03:52:00Z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